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F57" w:rsidRDefault="00B62D75" w:rsidP="00B62D75">
      <w:pPr>
        <w:spacing w:after="0" w:line="240" w:lineRule="auto"/>
        <w:rPr>
          <w:b/>
        </w:rPr>
      </w:pPr>
      <w:r w:rsidRPr="00B62D75">
        <w:rPr>
          <w:b/>
        </w:rPr>
        <w:t>Issued by the Medi</w:t>
      </w:r>
      <w:r>
        <w:rPr>
          <w:b/>
        </w:rPr>
        <w:t xml:space="preserve">a Centre </w:t>
      </w:r>
      <w:r w:rsidRPr="00B62D75">
        <w:rPr>
          <w:b/>
        </w:rPr>
        <w:t>of Dubai Festivals and Retail Establishment</w:t>
      </w:r>
    </w:p>
    <w:p w:rsidR="00B62D75" w:rsidRPr="00B62D75" w:rsidRDefault="00B62D75" w:rsidP="00B62D75">
      <w:pPr>
        <w:spacing w:after="0" w:line="240" w:lineRule="auto"/>
        <w:rPr>
          <w:b/>
        </w:rPr>
      </w:pPr>
      <w:r>
        <w:rPr>
          <w:b/>
        </w:rPr>
        <w:t>28 February 2016</w:t>
      </w:r>
    </w:p>
    <w:p w:rsidR="0090404B" w:rsidRDefault="0090404B" w:rsidP="00580917">
      <w:pPr>
        <w:rPr>
          <w:rFonts w:ascii="Calibri" w:hAnsi="Calibri"/>
          <w:b/>
          <w:sz w:val="32"/>
          <w:szCs w:val="32"/>
        </w:rPr>
      </w:pPr>
    </w:p>
    <w:p w:rsidR="0090404B" w:rsidRDefault="0090404B" w:rsidP="0090404B">
      <w:pPr>
        <w:spacing w:after="0" w:line="240" w:lineRule="auto"/>
        <w:jc w:val="center"/>
        <w:rPr>
          <w:rFonts w:ascii="Calibri" w:hAnsi="Calibri" w:cs="Arial"/>
          <w:b/>
          <w:bCs/>
          <w:sz w:val="32"/>
          <w:szCs w:val="32"/>
        </w:rPr>
      </w:pPr>
      <w:r w:rsidRPr="00F121D1">
        <w:rPr>
          <w:rFonts w:ascii="Calibri" w:hAnsi="Calibri" w:cs="Arial"/>
          <w:b/>
          <w:bCs/>
          <w:sz w:val="32"/>
          <w:szCs w:val="32"/>
        </w:rPr>
        <w:t xml:space="preserve">Dubai Restaurant Week </w:t>
      </w:r>
      <w:r w:rsidR="000F6896">
        <w:rPr>
          <w:rFonts w:ascii="Calibri" w:hAnsi="Calibri" w:cs="Arial"/>
          <w:b/>
          <w:bCs/>
          <w:sz w:val="32"/>
          <w:szCs w:val="32"/>
        </w:rPr>
        <w:t>Creates A Buzz This DFF</w:t>
      </w:r>
    </w:p>
    <w:p w:rsidR="0090404B" w:rsidRDefault="0090404B" w:rsidP="0090404B">
      <w:pPr>
        <w:spacing w:after="0" w:line="240" w:lineRule="auto"/>
        <w:jc w:val="both"/>
        <w:rPr>
          <w:rFonts w:ascii="Calibri" w:hAnsi="Calibri" w:cs="Arial"/>
          <w:b/>
          <w:bCs/>
          <w:sz w:val="32"/>
          <w:szCs w:val="32"/>
        </w:rPr>
      </w:pPr>
    </w:p>
    <w:p w:rsidR="0090404B" w:rsidRDefault="00580917" w:rsidP="00F14C6A">
      <w:pPr>
        <w:spacing w:after="0" w:line="240" w:lineRule="auto"/>
        <w:jc w:val="both"/>
        <w:rPr>
          <w:rFonts w:ascii="Calibri" w:hAnsi="Calibri" w:cs="Arial"/>
          <w:bCs/>
        </w:rPr>
      </w:pPr>
      <w:r>
        <w:rPr>
          <w:rFonts w:ascii="Calibri" w:hAnsi="Calibri" w:cs="Arial"/>
          <w:bCs/>
        </w:rPr>
        <w:t xml:space="preserve">The opening weekend of </w:t>
      </w:r>
      <w:r w:rsidR="0090404B">
        <w:rPr>
          <w:rFonts w:ascii="Calibri" w:hAnsi="Calibri" w:cs="Arial"/>
          <w:bCs/>
        </w:rPr>
        <w:t xml:space="preserve">Dubai Food Festival 2016 </w:t>
      </w:r>
      <w:r w:rsidR="00E2302D">
        <w:rPr>
          <w:rFonts w:ascii="Calibri" w:hAnsi="Calibri" w:cs="Arial"/>
          <w:bCs/>
        </w:rPr>
        <w:t xml:space="preserve">got off to a great start with some world class events and innovative concepts including </w:t>
      </w:r>
      <w:r w:rsidR="0090404B">
        <w:rPr>
          <w:rFonts w:ascii="Calibri" w:hAnsi="Calibri" w:cs="Arial"/>
          <w:bCs/>
        </w:rPr>
        <w:t xml:space="preserve">the launch of an exciting new event – the Dubai Restaurant Week that </w:t>
      </w:r>
      <w:r w:rsidR="00F14C6A">
        <w:rPr>
          <w:rFonts w:ascii="Calibri" w:hAnsi="Calibri" w:cs="Arial"/>
          <w:bCs/>
        </w:rPr>
        <w:t xml:space="preserve">is offering </w:t>
      </w:r>
      <w:r w:rsidR="0090404B">
        <w:rPr>
          <w:rFonts w:ascii="Calibri" w:hAnsi="Calibri" w:cs="Arial"/>
          <w:bCs/>
        </w:rPr>
        <w:t xml:space="preserve"> residents, visitors and foodies the opportunity to savour an array of cuisine for an incredibly low price. </w:t>
      </w:r>
    </w:p>
    <w:p w:rsidR="0090404B" w:rsidRDefault="0090404B" w:rsidP="00F14C6A">
      <w:pPr>
        <w:spacing w:after="0" w:line="240" w:lineRule="auto"/>
        <w:jc w:val="both"/>
        <w:rPr>
          <w:rFonts w:ascii="Calibri" w:hAnsi="Calibri" w:cs="Arial"/>
          <w:bCs/>
        </w:rPr>
      </w:pPr>
    </w:p>
    <w:p w:rsidR="0090404B" w:rsidRDefault="004575A3" w:rsidP="00F14C6A">
      <w:pPr>
        <w:spacing w:after="0" w:line="240" w:lineRule="auto"/>
        <w:jc w:val="both"/>
        <w:rPr>
          <w:rFonts w:ascii="Calibri" w:hAnsi="Calibri" w:cs="Arial"/>
        </w:rPr>
      </w:pPr>
      <w:r>
        <w:rPr>
          <w:rFonts w:ascii="Calibri" w:hAnsi="Calibri" w:cs="Arial"/>
          <w:noProof/>
        </w:rPr>
        <w:drawing>
          <wp:inline distT="0" distB="0" distL="0" distR="0">
            <wp:extent cx="5943600" cy="4457700"/>
            <wp:effectExtent l="19050" t="0" r="0" b="0"/>
            <wp:docPr id="1" name="Picture 1" descr="C:\Users\TOSHIBA\Desktop\NEW PR's\Dubai Restaurant Week\Fagottelli %22La Pergola%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NEW PR's\Dubai Restaurant Week\Fagottelli %22La Pergola%22.jpg"/>
                    <pic:cNvPicPr>
                      <a:picLocks noChangeAspect="1" noChangeArrowheads="1"/>
                    </pic:cNvPicPr>
                  </pic:nvPicPr>
                  <pic:blipFill>
                    <a:blip r:embed="rId4" cstate="print"/>
                    <a:srcRect/>
                    <a:stretch>
                      <a:fillRect/>
                    </a:stretch>
                  </pic:blipFill>
                  <pic:spPr bwMode="auto">
                    <a:xfrm>
                      <a:off x="0" y="0"/>
                      <a:ext cx="5943600" cy="4457700"/>
                    </a:xfrm>
                    <a:prstGeom prst="rect">
                      <a:avLst/>
                    </a:prstGeom>
                    <a:noFill/>
                    <a:ln w="9525">
                      <a:noFill/>
                      <a:miter lim="800000"/>
                      <a:headEnd/>
                      <a:tailEnd/>
                    </a:ln>
                  </pic:spPr>
                </pic:pic>
              </a:graphicData>
            </a:graphic>
          </wp:inline>
        </w:drawing>
      </w:r>
      <w:r w:rsidR="0090404B" w:rsidRPr="00F121D1">
        <w:rPr>
          <w:rFonts w:ascii="Calibri" w:hAnsi="Calibri" w:cs="Arial"/>
        </w:rPr>
        <w:t>The inaugural Dubai Restaurant Week</w:t>
      </w:r>
      <w:r w:rsidR="0090404B">
        <w:rPr>
          <w:rFonts w:ascii="Calibri" w:hAnsi="Calibri" w:cs="Arial"/>
        </w:rPr>
        <w:t xml:space="preserve">, which runs until 5 March, </w:t>
      </w:r>
      <w:proofErr w:type="gramStart"/>
      <w:r w:rsidR="00F14C6A">
        <w:rPr>
          <w:rFonts w:ascii="Calibri" w:hAnsi="Calibri" w:cs="Arial"/>
        </w:rPr>
        <w:t xml:space="preserve">features </w:t>
      </w:r>
      <w:r w:rsidR="0090404B" w:rsidRPr="00F121D1">
        <w:rPr>
          <w:rFonts w:ascii="Calibri" w:hAnsi="Calibri" w:cs="Arial"/>
        </w:rPr>
        <w:t xml:space="preserve"> 30</w:t>
      </w:r>
      <w:proofErr w:type="gramEnd"/>
      <w:r w:rsidR="0090404B" w:rsidRPr="00F121D1">
        <w:rPr>
          <w:rFonts w:ascii="Calibri" w:hAnsi="Calibri" w:cs="Arial"/>
        </w:rPr>
        <w:t xml:space="preserve"> of the city’s best fine dining restaurants offer</w:t>
      </w:r>
      <w:r w:rsidR="00F14C6A">
        <w:rPr>
          <w:rFonts w:ascii="Calibri" w:hAnsi="Calibri" w:cs="Arial"/>
        </w:rPr>
        <w:t>ing</w:t>
      </w:r>
      <w:r w:rsidR="0090404B" w:rsidRPr="00F121D1">
        <w:rPr>
          <w:rFonts w:ascii="Calibri" w:hAnsi="Calibri" w:cs="Arial"/>
        </w:rPr>
        <w:t xml:space="preserve"> a three-course set menu at the exceptional price of AED189 per person. </w:t>
      </w:r>
      <w:r w:rsidR="0090404B">
        <w:rPr>
          <w:rFonts w:ascii="Calibri" w:hAnsi="Calibri" w:cs="Arial"/>
        </w:rPr>
        <w:t xml:space="preserve">To </w:t>
      </w:r>
      <w:r w:rsidR="00F14C6A">
        <w:rPr>
          <w:rFonts w:ascii="Calibri" w:hAnsi="Calibri" w:cs="Arial"/>
        </w:rPr>
        <w:t>avail yourself of</w:t>
      </w:r>
      <w:r w:rsidR="0090404B">
        <w:rPr>
          <w:rFonts w:ascii="Calibri" w:hAnsi="Calibri" w:cs="Arial"/>
        </w:rPr>
        <w:t xml:space="preserve"> this unique experience, book now via </w:t>
      </w:r>
      <w:r w:rsidR="0090404B" w:rsidRPr="00F121D1">
        <w:rPr>
          <w:rFonts w:ascii="Calibri" w:hAnsi="Calibri" w:cs="Arial"/>
        </w:rPr>
        <w:t xml:space="preserve">the official booking partner Round Menu at </w:t>
      </w:r>
      <w:hyperlink r:id="rId5" w:history="1">
        <w:r w:rsidR="0090404B" w:rsidRPr="00BC5912">
          <w:rPr>
            <w:rStyle w:val="Hyperlink"/>
            <w:rFonts w:ascii="Calibri" w:hAnsi="Calibri" w:cs="Arial"/>
          </w:rPr>
          <w:t>www.roundmenu.com/DRW</w:t>
        </w:r>
      </w:hyperlink>
    </w:p>
    <w:p w:rsidR="0090404B" w:rsidRDefault="0090404B" w:rsidP="00F14C6A">
      <w:pPr>
        <w:spacing w:after="0" w:line="240" w:lineRule="auto"/>
        <w:jc w:val="both"/>
        <w:rPr>
          <w:rFonts w:ascii="Calibri" w:hAnsi="Calibri" w:cs="Arial"/>
        </w:rPr>
      </w:pPr>
    </w:p>
    <w:p w:rsidR="0090404B" w:rsidRDefault="0090404B" w:rsidP="00F14C6A">
      <w:pPr>
        <w:spacing w:after="0" w:line="240" w:lineRule="auto"/>
        <w:jc w:val="both"/>
        <w:rPr>
          <w:rFonts w:ascii="Calibri" w:hAnsi="Calibri" w:cs="Arial"/>
        </w:rPr>
      </w:pPr>
      <w:r>
        <w:rPr>
          <w:rFonts w:ascii="Calibri" w:hAnsi="Calibri" w:cs="Arial"/>
        </w:rPr>
        <w:t xml:space="preserve">Theimpressive list of </w:t>
      </w:r>
      <w:r w:rsidRPr="00F121D1">
        <w:rPr>
          <w:rFonts w:ascii="Calibri" w:hAnsi="Calibri" w:cs="Arial"/>
        </w:rPr>
        <w:t>participating restaurants</w:t>
      </w:r>
      <w:r>
        <w:rPr>
          <w:rFonts w:ascii="Calibri" w:hAnsi="Calibri" w:cs="Arial"/>
        </w:rPr>
        <w:t xml:space="preserve"> at Dubai Restaurant Week are</w:t>
      </w:r>
      <w:r w:rsidRPr="00F121D1">
        <w:rPr>
          <w:rFonts w:ascii="Calibri" w:hAnsi="Calibri" w:cs="Arial"/>
        </w:rPr>
        <w:t>: Alta Badia, Ashiana by Vineet, Atelier M, Boca, Bread Street Kitchen by Gordon Ramsay, Café Belge, Fogueira, Fume, Garden, Hoi An, Junoon, JW’s Steakhouse, Kiku, Mint Leaf of London, Okku, Pai Thai, Positano, Rang Mahal by Atul Kochhar, Rivington Grill, Sea Fu, Seven Sands, Social By Heinz Beck, The Croft, The Hide, The Ivy, The Rib Room, Thiptara, Vivaldi by Alfredo Russo, Yuan and Zheng He's.</w:t>
      </w:r>
    </w:p>
    <w:p w:rsidR="00F14C6A" w:rsidRDefault="00F14C6A" w:rsidP="00F14C6A">
      <w:pPr>
        <w:spacing w:after="0" w:line="240" w:lineRule="auto"/>
        <w:jc w:val="both"/>
        <w:rPr>
          <w:rFonts w:ascii="Calibri" w:hAnsi="Calibri"/>
        </w:rPr>
      </w:pPr>
    </w:p>
    <w:p w:rsidR="0090404B" w:rsidRDefault="004575A3" w:rsidP="00F14C6A">
      <w:pPr>
        <w:spacing w:after="0" w:line="240" w:lineRule="auto"/>
        <w:jc w:val="both"/>
        <w:rPr>
          <w:rFonts w:ascii="Calibri" w:hAnsi="Calibri"/>
        </w:rPr>
      </w:pPr>
      <w:r>
        <w:rPr>
          <w:rFonts w:ascii="Calibri" w:hAnsi="Calibri"/>
          <w:noProof/>
        </w:rPr>
        <w:drawing>
          <wp:inline distT="0" distB="0" distL="0" distR="0">
            <wp:extent cx="5943600" cy="3962400"/>
            <wp:effectExtent l="19050" t="0" r="0" b="0"/>
            <wp:docPr id="2" name="Picture 2" descr="C:\Users\TOSHIBA\Desktop\NEW PR's\Dubai Restaurant Week\Dubai Restaurant Week - Madinat_Jumeirah_-_Dar_Al_Masyaf_-_Pai_Thai_-_terrace_dining_-_live_entertain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NEW PR's\Dubai Restaurant Week\Dubai Restaurant Week - Madinat_Jumeirah_-_Dar_Al_Masyaf_-_Pai_Thai_-_terrace_dining_-_live_entertainment.jpg"/>
                    <pic:cNvPicPr>
                      <a:picLocks noChangeAspect="1" noChangeArrowheads="1"/>
                    </pic:cNvPicPr>
                  </pic:nvPicPr>
                  <pic:blipFill>
                    <a:blip r:embed="rId6" cstate="print"/>
                    <a:srcRect/>
                    <a:stretch>
                      <a:fillRect/>
                    </a:stretch>
                  </pic:blipFill>
                  <pic:spPr bwMode="auto">
                    <a:xfrm>
                      <a:off x="0" y="0"/>
                      <a:ext cx="5943600" cy="3962400"/>
                    </a:xfrm>
                    <a:prstGeom prst="rect">
                      <a:avLst/>
                    </a:prstGeom>
                    <a:noFill/>
                    <a:ln w="9525">
                      <a:noFill/>
                      <a:miter lim="800000"/>
                      <a:headEnd/>
                      <a:tailEnd/>
                    </a:ln>
                  </pic:spPr>
                </pic:pic>
              </a:graphicData>
            </a:graphic>
          </wp:inline>
        </w:drawing>
      </w:r>
      <w:r w:rsidR="00F14C6A">
        <w:rPr>
          <w:rFonts w:ascii="Calibri" w:hAnsi="Calibri"/>
        </w:rPr>
        <w:t>T</w:t>
      </w:r>
      <w:r w:rsidR="0090404B" w:rsidRPr="00F121D1">
        <w:rPr>
          <w:rFonts w:ascii="Calibri" w:hAnsi="Calibri"/>
        </w:rPr>
        <w:t xml:space="preserve">he </w:t>
      </w:r>
      <w:r w:rsidR="0090404B">
        <w:rPr>
          <w:rFonts w:ascii="Calibri" w:hAnsi="Calibri"/>
        </w:rPr>
        <w:t xml:space="preserve">third edition of </w:t>
      </w:r>
      <w:r w:rsidR="0090404B" w:rsidRPr="00F121D1">
        <w:rPr>
          <w:rFonts w:ascii="Calibri" w:hAnsi="Calibri"/>
        </w:rPr>
        <w:t>Dubai Food Festival</w:t>
      </w:r>
      <w:r w:rsidR="00F14C6A">
        <w:rPr>
          <w:rFonts w:ascii="Calibri" w:hAnsi="Calibri"/>
        </w:rPr>
        <w:t>, which</w:t>
      </w:r>
      <w:r w:rsidR="0090404B" w:rsidRPr="00F121D1">
        <w:rPr>
          <w:rFonts w:ascii="Calibri" w:hAnsi="Calibri"/>
        </w:rPr>
        <w:t xml:space="preserve"> will</w:t>
      </w:r>
      <w:r w:rsidR="0090404B">
        <w:rPr>
          <w:rFonts w:ascii="Calibri" w:hAnsi="Calibri"/>
        </w:rPr>
        <w:t xml:space="preserve"> run until 12 March</w:t>
      </w:r>
      <w:r w:rsidR="00F14C6A">
        <w:rPr>
          <w:rFonts w:ascii="Calibri" w:hAnsi="Calibri"/>
        </w:rPr>
        <w:t xml:space="preserve"> under the theme ‘Celebrate Taste’ is organised by the Dubai Festivals and Retail Establishment (DFRE) an agency of the Department of Tourism and Commerce Marketing (DTCM).</w:t>
      </w:r>
    </w:p>
    <w:p w:rsidR="00F14C6A" w:rsidRDefault="00F14C6A" w:rsidP="00F14C6A">
      <w:pPr>
        <w:spacing w:after="0" w:line="240" w:lineRule="auto"/>
        <w:jc w:val="both"/>
        <w:rPr>
          <w:rFonts w:ascii="Calibri" w:hAnsi="Calibri"/>
        </w:rPr>
      </w:pPr>
    </w:p>
    <w:p w:rsidR="00F14C6A" w:rsidRDefault="00F14C6A" w:rsidP="00F14C6A">
      <w:pPr>
        <w:spacing w:after="0" w:line="240" w:lineRule="auto"/>
        <w:jc w:val="center"/>
        <w:rPr>
          <w:rFonts w:ascii="Calibri" w:hAnsi="Calibri"/>
        </w:rPr>
      </w:pPr>
      <w:r>
        <w:rPr>
          <w:rFonts w:ascii="Calibri" w:hAnsi="Calibri"/>
        </w:rPr>
        <w:t>-ends -</w:t>
      </w:r>
    </w:p>
    <w:p w:rsidR="0090404B" w:rsidRPr="0090404B" w:rsidRDefault="0090404B" w:rsidP="00F14C6A">
      <w:pPr>
        <w:spacing w:after="0" w:line="240" w:lineRule="auto"/>
        <w:jc w:val="center"/>
        <w:rPr>
          <w:rFonts w:ascii="Calibri" w:hAnsi="Calibri"/>
          <w:b/>
          <w:sz w:val="32"/>
          <w:szCs w:val="32"/>
        </w:rPr>
      </w:pPr>
      <w:bookmarkStart w:id="0" w:name="_GoBack"/>
      <w:bookmarkEnd w:id="0"/>
    </w:p>
    <w:sectPr w:rsidR="0090404B" w:rsidRPr="0090404B" w:rsidSect="00282B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2D75"/>
    <w:rsid w:val="000F6896"/>
    <w:rsid w:val="00282B16"/>
    <w:rsid w:val="004575A3"/>
    <w:rsid w:val="00580917"/>
    <w:rsid w:val="007555CD"/>
    <w:rsid w:val="008D6F33"/>
    <w:rsid w:val="0090404B"/>
    <w:rsid w:val="00925F57"/>
    <w:rsid w:val="00B62D75"/>
    <w:rsid w:val="00E2302D"/>
    <w:rsid w:val="00F14C6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404B"/>
    <w:rPr>
      <w:color w:val="0563C1" w:themeColor="hyperlink"/>
      <w:u w:val="single"/>
    </w:rPr>
  </w:style>
  <w:style w:type="paragraph" w:styleId="BalloonText">
    <w:name w:val="Balloon Text"/>
    <w:basedOn w:val="Normal"/>
    <w:link w:val="BalloonTextChar"/>
    <w:uiPriority w:val="99"/>
    <w:semiHidden/>
    <w:unhideWhenUsed/>
    <w:rsid w:val="004575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5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404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roundmenu.com/DRW" TargetMode="External"/><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Sheik Anosh ahamath</dc:creator>
  <cp:lastModifiedBy>TOSHIBA</cp:lastModifiedBy>
  <cp:revision>7</cp:revision>
  <dcterms:created xsi:type="dcterms:W3CDTF">2016-02-28T09:31:00Z</dcterms:created>
  <dcterms:modified xsi:type="dcterms:W3CDTF">2016-03-01T05:48:00Z</dcterms:modified>
</cp:coreProperties>
</file>